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A" w:rsidRPr="00466BBA" w:rsidRDefault="00466BBA" w:rsidP="00466BBA">
      <w:pPr>
        <w:spacing w:after="0" w:line="240" w:lineRule="auto"/>
        <w:jc w:val="center"/>
        <w:outlineLvl w:val="0"/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</w:pPr>
      <w:r w:rsidRPr="00466BBA">
        <w:rPr>
          <w:rFonts w:ascii="Calibri body" w:eastAsia="Times New Roman" w:hAnsi="Calibri body" w:cs="Times New Roman"/>
          <w:b/>
          <w:bCs/>
          <w:color w:val="333333"/>
          <w:kern w:val="36"/>
          <w:sz w:val="28"/>
          <w:szCs w:val="24"/>
        </w:rPr>
        <w:t>Resources/Sources re 3</w:t>
      </w:r>
      <w:r w:rsidRPr="00466BBA">
        <w:rPr>
          <w:rFonts w:ascii="Calibri body" w:eastAsia="Times New Roman" w:hAnsi="Calibri body" w:cs="Times New Roman"/>
          <w:b/>
          <w:bCs/>
          <w:color w:val="333333"/>
          <w:kern w:val="36"/>
          <w:sz w:val="28"/>
          <w:szCs w:val="24"/>
          <w:vertAlign w:val="superscript"/>
        </w:rPr>
        <w:t>rd</w:t>
      </w:r>
      <w:r w:rsidRPr="00466BBA">
        <w:rPr>
          <w:rFonts w:ascii="Calibri body" w:eastAsia="Times New Roman" w:hAnsi="Calibri body" w:cs="Times New Roman"/>
          <w:b/>
          <w:bCs/>
          <w:color w:val="333333"/>
          <w:kern w:val="36"/>
          <w:sz w:val="28"/>
          <w:szCs w:val="24"/>
        </w:rPr>
        <w:t xml:space="preserve"> Grade Retention, Reading Interventions, Other</w:t>
      </w:r>
      <w:r>
        <w:rPr>
          <w:rFonts w:ascii="Calibri body" w:eastAsia="Times New Roman" w:hAnsi="Calibri body" w:cs="Times New Roman"/>
          <w:b/>
          <w:bCs/>
          <w:color w:val="333333"/>
          <w:kern w:val="36"/>
          <w:sz w:val="28"/>
          <w:szCs w:val="24"/>
        </w:rPr>
        <w:t xml:space="preserve"> Strategies to Improve Literacy, </w:t>
      </w:r>
      <w:r w:rsidRPr="00466BB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 xml:space="preserve">Margaret </w:t>
      </w:r>
      <w:proofErr w:type="spellStart"/>
      <w:r w:rsidRPr="00466BB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>Buckton</w:t>
      </w:r>
      <w:proofErr w:type="spellEnd"/>
      <w:r w:rsidRPr="00466BB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 xml:space="preserve">, UEN, RSAI and ISFIS </w:t>
      </w:r>
    </w:p>
    <w:p w:rsidR="00466BBA" w:rsidRPr="00466BBA" w:rsidRDefault="00466BBA" w:rsidP="00466BBA">
      <w:pPr>
        <w:spacing w:after="0" w:line="240" w:lineRule="auto"/>
        <w:jc w:val="center"/>
        <w:outlineLvl w:val="0"/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</w:pPr>
      <w:r w:rsidRPr="00466BB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>July 26, 2017</w:t>
      </w:r>
      <w:r w:rsidR="00B5471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>,</w:t>
      </w:r>
      <w:r w:rsidRPr="00466BBA">
        <w:rPr>
          <w:rFonts w:ascii="Calibri body" w:eastAsia="Times New Roman" w:hAnsi="Calibri body" w:cs="Times New Roman"/>
          <w:bCs/>
          <w:color w:val="333333"/>
          <w:kern w:val="36"/>
          <w:sz w:val="28"/>
          <w:szCs w:val="24"/>
        </w:rPr>
        <w:t xml:space="preserve"> Administrator Days, Kearney, NE</w:t>
      </w:r>
    </w:p>
    <w:p w:rsidR="00466BBA" w:rsidRDefault="00466BBA" w:rsidP="00737719">
      <w:pPr>
        <w:spacing w:after="0" w:line="240" w:lineRule="auto"/>
        <w:outlineLvl w:val="0"/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</w:pPr>
    </w:p>
    <w:p w:rsidR="00737719" w:rsidRPr="00E11A2E" w:rsidRDefault="00737719" w:rsidP="00737719">
      <w:pPr>
        <w:spacing w:after="0" w:line="240" w:lineRule="auto"/>
        <w:outlineLvl w:val="0"/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</w:pPr>
      <w:r w:rsidRPr="00E11A2E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>Brief on understanding “scientific” evidence-based literacy programs</w:t>
      </w:r>
      <w:proofErr w:type="gramStart"/>
      <w:r w:rsidRPr="00E11A2E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>. . . .</w:t>
      </w:r>
      <w:proofErr w:type="gramEnd"/>
      <w:r w:rsidRPr="00E11A2E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 xml:space="preserve"> </w:t>
      </w:r>
      <w:hyperlink r:id="rId5" w:history="1">
        <w:r w:rsidRPr="003805D9">
          <w:rPr>
            <w:rStyle w:val="Hyperlink"/>
            <w:rFonts w:ascii="Calibri body" w:eastAsia="Times New Roman" w:hAnsi="Calibri body" w:cs="Times New Roman"/>
            <w:bCs/>
            <w:kern w:val="36"/>
            <w:sz w:val="24"/>
            <w:szCs w:val="24"/>
          </w:rPr>
          <w:t>https://</w:t>
        </w:r>
      </w:hyperlink>
      <w:hyperlink r:id="rId6" w:history="1">
        <w:r w:rsidRPr="003805D9">
          <w:rPr>
            <w:rStyle w:val="Hyperlink"/>
            <w:rFonts w:ascii="Calibri body" w:eastAsia="Times New Roman" w:hAnsi="Calibri body" w:cs="Times New Roman"/>
            <w:bCs/>
            <w:kern w:val="36"/>
            <w:sz w:val="24"/>
            <w:szCs w:val="24"/>
          </w:rPr>
          <w:t>iowareadingresearch.org/blog/what-makes-literacy-practice-evidence-based</w:t>
        </w:r>
      </w:hyperlink>
      <w:r w:rsidRP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 xml:space="preserve"> </w:t>
      </w:r>
    </w:p>
    <w:p w:rsidR="00737719" w:rsidRPr="00E11A2E" w:rsidRDefault="00737719" w:rsidP="00200DC5">
      <w:pPr>
        <w:spacing w:after="0" w:line="240" w:lineRule="auto"/>
        <w:outlineLvl w:val="0"/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</w:pPr>
    </w:p>
    <w:p w:rsidR="00737719" w:rsidRPr="00E11A2E" w:rsidRDefault="00737719" w:rsidP="00737719">
      <w:pPr>
        <w:spacing w:line="240" w:lineRule="auto"/>
        <w:outlineLvl w:val="0"/>
        <w:rPr>
          <w:rFonts w:ascii="Calibri body" w:hAnsi="Calibri body"/>
          <w:b/>
          <w:bCs/>
          <w:color w:val="333333"/>
          <w:kern w:val="36"/>
          <w:sz w:val="24"/>
          <w:szCs w:val="24"/>
        </w:rPr>
      </w:pPr>
      <w:r w:rsidRPr="00E11A2E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 xml:space="preserve">Iowa Reading Research Center Summer School Study Findings  </w:t>
      </w:r>
      <w:hyperlink r:id="rId7" w:history="1">
        <w:r w:rsidRPr="003805D9">
          <w:rPr>
            <w:rStyle w:val="Hyperlink"/>
            <w:rFonts w:ascii="Calibri body" w:eastAsia="Times New Roman" w:hAnsi="Calibri body"/>
            <w:bCs/>
            <w:kern w:val="36"/>
            <w:sz w:val="24"/>
            <w:szCs w:val="24"/>
          </w:rPr>
          <w:t>https://</w:t>
        </w:r>
      </w:hyperlink>
      <w:hyperlink r:id="rId8" w:history="1">
        <w:r w:rsidRPr="003805D9">
          <w:rPr>
            <w:rStyle w:val="Hyperlink"/>
            <w:rFonts w:ascii="Calibri body" w:eastAsia="Times New Roman" w:hAnsi="Calibri body"/>
            <w:bCs/>
            <w:kern w:val="36"/>
            <w:sz w:val="24"/>
            <w:szCs w:val="24"/>
          </w:rPr>
          <w:t>iowareadingresearch.org/sites/iowareadingresearch.org/files/wysiwyg_uploads/2016_isrp_study_report_final.pdf</w:t>
        </w:r>
      </w:hyperlink>
      <w:r w:rsidRPr="00E11A2E">
        <w:rPr>
          <w:rFonts w:ascii="Calibri body" w:eastAsia="Times New Roman" w:hAnsi="Calibri body"/>
          <w:b/>
          <w:bCs/>
          <w:color w:val="333333"/>
          <w:kern w:val="36"/>
          <w:sz w:val="24"/>
          <w:szCs w:val="24"/>
        </w:rPr>
        <w:t xml:space="preserve"> </w:t>
      </w:r>
    </w:p>
    <w:p w:rsidR="00E11A2E" w:rsidRPr="00E11A2E" w:rsidRDefault="003805D9" w:rsidP="00E11A2E">
      <w:pPr>
        <w:pStyle w:val="Default"/>
        <w:rPr>
          <w:rFonts w:ascii="Calibri body" w:hAnsi="Calibri body"/>
        </w:rPr>
      </w:pPr>
      <w:r w:rsidRPr="00E11A2E">
        <w:rPr>
          <w:rFonts w:ascii="Calibri body" w:hAnsi="Calibri body"/>
          <w:b/>
          <w:bCs/>
        </w:rPr>
        <w:t xml:space="preserve">Third-grade reading policies </w:t>
      </w:r>
      <w:r>
        <w:rPr>
          <w:rFonts w:ascii="Calibri body" w:hAnsi="Calibri body"/>
          <w:b/>
          <w:bCs/>
        </w:rPr>
        <w:t xml:space="preserve">, </w:t>
      </w:r>
      <w:r>
        <w:rPr>
          <w:rFonts w:ascii="Calibri body" w:eastAsia="Times New Roman" w:hAnsi="Calibri body" w:cs="Times New Roman"/>
          <w:b/>
          <w:bCs/>
          <w:i/>
          <w:iCs/>
          <w:color w:val="333333"/>
          <w:kern w:val="36"/>
        </w:rPr>
        <w:t xml:space="preserve">Education Commission of the States, </w:t>
      </w:r>
      <w:r w:rsidR="00E11A2E" w:rsidRPr="00E11A2E">
        <w:rPr>
          <w:rFonts w:ascii="Calibri body" w:hAnsi="Calibri body"/>
        </w:rPr>
        <w:t xml:space="preserve"> </w:t>
      </w:r>
    </w:p>
    <w:p w:rsidR="00E11A2E" w:rsidRPr="00E11A2E" w:rsidRDefault="00E11A2E" w:rsidP="00E11A2E">
      <w:pPr>
        <w:pStyle w:val="Default"/>
        <w:rPr>
          <w:rFonts w:ascii="Calibri body" w:hAnsi="Calibri body" w:cs="Calibri"/>
        </w:rPr>
      </w:pPr>
      <w:r w:rsidRPr="00E11A2E">
        <w:rPr>
          <w:rFonts w:ascii="Calibri body" w:hAnsi="Calibri body" w:cs="Calibri"/>
          <w:i/>
          <w:iCs/>
        </w:rPr>
        <w:t xml:space="preserve">By Emily Workman </w:t>
      </w:r>
    </w:p>
    <w:p w:rsidR="00737719" w:rsidRPr="00E11A2E" w:rsidRDefault="00E11A2E" w:rsidP="00E11A2E">
      <w:pPr>
        <w:spacing w:after="0" w:line="240" w:lineRule="auto"/>
        <w:outlineLvl w:val="0"/>
        <w:rPr>
          <w:rFonts w:ascii="Calibri body" w:hAnsi="Calibri body" w:cs="Calibri"/>
          <w:sz w:val="24"/>
          <w:szCs w:val="24"/>
        </w:rPr>
      </w:pPr>
      <w:r w:rsidRPr="00E11A2E">
        <w:rPr>
          <w:rFonts w:ascii="Calibri body" w:hAnsi="Calibri body" w:cs="Calibri"/>
          <w:sz w:val="24"/>
          <w:szCs w:val="24"/>
        </w:rPr>
        <w:t xml:space="preserve">December 2014  </w:t>
      </w:r>
      <w:hyperlink r:id="rId9" w:history="1">
        <w:r w:rsidRPr="00E11A2E">
          <w:rPr>
            <w:rStyle w:val="Hyperlink"/>
            <w:rFonts w:ascii="Calibri body" w:hAnsi="Calibri body" w:cs="Calibri"/>
            <w:sz w:val="24"/>
            <w:szCs w:val="24"/>
          </w:rPr>
          <w:t>https://www.ecs.org/third-grade-reading-policies/</w:t>
        </w:r>
      </w:hyperlink>
    </w:p>
    <w:p w:rsidR="00E11A2E" w:rsidRPr="00E11A2E" w:rsidRDefault="00E11A2E" w:rsidP="00E11A2E">
      <w:pPr>
        <w:spacing w:after="0" w:line="240" w:lineRule="auto"/>
        <w:outlineLvl w:val="0"/>
        <w:rPr>
          <w:rFonts w:ascii="Calibri body" w:hAnsi="Calibri body" w:cs="Calibri"/>
          <w:sz w:val="24"/>
          <w:szCs w:val="24"/>
        </w:rPr>
      </w:pPr>
    </w:p>
    <w:p w:rsidR="00E11A2E" w:rsidRPr="00E11A2E" w:rsidRDefault="00E11A2E" w:rsidP="00E11A2E">
      <w:pPr>
        <w:rPr>
          <w:rFonts w:ascii="Calibri body" w:hAnsi="Calibri body"/>
          <w:sz w:val="24"/>
          <w:szCs w:val="24"/>
        </w:rPr>
      </w:pPr>
      <w:r w:rsidRPr="00E11A2E">
        <w:rPr>
          <w:rFonts w:ascii="Calibri body" w:hAnsi="Calibri body"/>
          <w:sz w:val="24"/>
          <w:szCs w:val="24"/>
        </w:rPr>
        <w:t>Iowa’s Ed</w:t>
      </w:r>
      <w:r w:rsidR="003805D9">
        <w:rPr>
          <w:rFonts w:ascii="Calibri body" w:hAnsi="Calibri body"/>
          <w:sz w:val="24"/>
          <w:szCs w:val="24"/>
        </w:rPr>
        <w:t>ucation</w:t>
      </w:r>
      <w:r w:rsidRPr="00E11A2E">
        <w:rPr>
          <w:rFonts w:ascii="Calibri body" w:hAnsi="Calibri body"/>
          <w:sz w:val="24"/>
          <w:szCs w:val="24"/>
        </w:rPr>
        <w:t xml:space="preserve"> Reform bill 2013  SF 2284 </w:t>
      </w:r>
      <w:r w:rsidR="003805D9" w:rsidRPr="00E11A2E">
        <w:rPr>
          <w:rFonts w:ascii="Calibri body" w:hAnsi="Calibri body"/>
          <w:sz w:val="24"/>
          <w:szCs w:val="24"/>
        </w:rPr>
        <w:t>Early literacy is in division IX</w:t>
      </w:r>
      <w:r w:rsidR="003805D9">
        <w:rPr>
          <w:rFonts w:ascii="Calibri body" w:hAnsi="Calibri body"/>
          <w:sz w:val="24"/>
          <w:szCs w:val="24"/>
        </w:rPr>
        <w:t xml:space="preserve"> </w:t>
      </w:r>
      <w:hyperlink r:id="rId10" w:history="1">
        <w:r w:rsidRPr="00E11A2E">
          <w:rPr>
            <w:rStyle w:val="Hyperlink"/>
            <w:rFonts w:ascii="Calibri body" w:hAnsi="Calibri body"/>
            <w:sz w:val="24"/>
            <w:szCs w:val="24"/>
          </w:rPr>
          <w:t>https://www.legis.iowa.gov/legislation/BillBook?ga=84&amp;ba=sf2284</w:t>
        </w:r>
      </w:hyperlink>
    </w:p>
    <w:p w:rsidR="003805D9" w:rsidRPr="003805D9" w:rsidRDefault="00AB6172" w:rsidP="00200DC5">
      <w:pPr>
        <w:spacing w:after="0" w:line="240" w:lineRule="auto"/>
        <w:outlineLvl w:val="0"/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</w:pPr>
      <w:r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 xml:space="preserve"> </w:t>
      </w:r>
      <w:r w:rsidR="003805D9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 xml:space="preserve">“Grade Retention and Other Dead-End Education Policies”, </w:t>
      </w:r>
      <w:r w:rsidR="003805D9" w:rsidRP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 xml:space="preserve">The Atlantic, Kevin </w:t>
      </w:r>
      <w:proofErr w:type="spellStart"/>
      <w:r w:rsidR="003805D9" w:rsidRP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>Welner</w:t>
      </w:r>
      <w:proofErr w:type="spellEnd"/>
      <w:r w:rsidR="003805D9" w:rsidRP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>, April 24, 2012</w:t>
      </w:r>
      <w:r w:rsid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 xml:space="preserve"> </w:t>
      </w:r>
      <w:hyperlink r:id="rId11" w:history="1">
        <w:r w:rsidR="003805D9" w:rsidRPr="00814641">
          <w:rPr>
            <w:rStyle w:val="Hyperlink"/>
            <w:rFonts w:ascii="Calibri body" w:eastAsia="Times New Roman" w:hAnsi="Calibri body" w:cs="Times New Roman"/>
            <w:bCs/>
            <w:kern w:val="36"/>
            <w:sz w:val="24"/>
            <w:szCs w:val="24"/>
          </w:rPr>
          <w:t>https://www.theatlantic.com/national/archive/2012/04/grade-retention-and-other-dead-end-educational-policies/256307/</w:t>
        </w:r>
      </w:hyperlink>
      <w:r w:rsidR="003805D9">
        <w:rPr>
          <w:rFonts w:ascii="Calibri body" w:eastAsia="Times New Roman" w:hAnsi="Calibri body" w:cs="Times New Roman"/>
          <w:bCs/>
          <w:color w:val="333333"/>
          <w:kern w:val="36"/>
          <w:sz w:val="24"/>
          <w:szCs w:val="24"/>
        </w:rPr>
        <w:t xml:space="preserve"> </w:t>
      </w:r>
    </w:p>
    <w:p w:rsidR="003805D9" w:rsidRDefault="003805D9" w:rsidP="00200DC5">
      <w:pPr>
        <w:spacing w:after="0" w:line="240" w:lineRule="auto"/>
        <w:outlineLvl w:val="0"/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</w:pPr>
    </w:p>
    <w:p w:rsidR="00BE366C" w:rsidRPr="00E11A2E" w:rsidRDefault="00200DC5" w:rsidP="003805D9">
      <w:pPr>
        <w:spacing w:after="0" w:line="240" w:lineRule="auto"/>
        <w:outlineLvl w:val="0"/>
        <w:rPr>
          <w:rFonts w:ascii="Calibri body" w:hAnsi="Calibri body"/>
          <w:sz w:val="24"/>
          <w:szCs w:val="24"/>
        </w:rPr>
      </w:pPr>
      <w:r w:rsidRPr="00E11A2E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>Early Learning in the United States: 2017</w:t>
      </w:r>
      <w:r w:rsidR="003805D9">
        <w:rPr>
          <w:rFonts w:ascii="Calibri body" w:eastAsia="Times New Roman" w:hAnsi="Calibri body" w:cs="Times New Roman"/>
          <w:b/>
          <w:bCs/>
          <w:color w:val="333333"/>
          <w:kern w:val="36"/>
          <w:sz w:val="24"/>
          <w:szCs w:val="24"/>
        </w:rPr>
        <w:t xml:space="preserve">, </w:t>
      </w:r>
      <w:r w:rsidRPr="00E11A2E">
        <w:rPr>
          <w:rFonts w:ascii="Calibri body" w:eastAsia="Times New Roman" w:hAnsi="Calibri body" w:cs="Arial"/>
          <w:color w:val="888890"/>
          <w:sz w:val="24"/>
          <w:szCs w:val="24"/>
        </w:rPr>
        <w:t>By </w:t>
      </w:r>
      <w:hyperlink r:id="rId12" w:history="1">
        <w:r w:rsidRPr="00E11A2E">
          <w:rPr>
            <w:rFonts w:ascii="Calibri body" w:eastAsia="Times New Roman" w:hAnsi="Calibri body" w:cs="Arial"/>
            <w:color w:val="235EBD"/>
            <w:sz w:val="24"/>
            <w:szCs w:val="24"/>
            <w:u w:val="single"/>
          </w:rPr>
          <w:t>Simon Workman</w:t>
        </w:r>
      </w:hyperlink>
      <w:r w:rsidRPr="00E11A2E">
        <w:rPr>
          <w:rFonts w:ascii="Calibri body" w:eastAsia="Times New Roman" w:hAnsi="Calibri body" w:cs="Arial"/>
          <w:color w:val="888890"/>
          <w:sz w:val="24"/>
          <w:szCs w:val="24"/>
        </w:rPr>
        <w:t xml:space="preserve"> and Jessica </w:t>
      </w:r>
      <w:proofErr w:type="spellStart"/>
      <w:r w:rsidRPr="00E11A2E">
        <w:rPr>
          <w:rFonts w:ascii="Calibri body" w:eastAsia="Times New Roman" w:hAnsi="Calibri body" w:cs="Arial"/>
          <w:color w:val="888890"/>
          <w:sz w:val="24"/>
          <w:szCs w:val="24"/>
        </w:rPr>
        <w:t>Troe</w:t>
      </w:r>
      <w:proofErr w:type="spellEnd"/>
      <w:r w:rsidRPr="00E11A2E">
        <w:rPr>
          <w:rFonts w:ascii="Calibri body" w:eastAsia="Times New Roman" w:hAnsi="Calibri body" w:cs="Arial"/>
          <w:color w:val="888890"/>
          <w:sz w:val="24"/>
          <w:szCs w:val="24"/>
        </w:rPr>
        <w:t xml:space="preserve"> Posted on July 20, 2017, </w:t>
      </w:r>
      <w:r w:rsidRPr="00E11A2E">
        <w:rPr>
          <w:rFonts w:ascii="Calibri body" w:hAnsi="Calibri body"/>
          <w:sz w:val="24"/>
          <w:szCs w:val="24"/>
        </w:rPr>
        <w:t>Center for American Progress</w:t>
      </w:r>
      <w:r w:rsidR="003805D9">
        <w:rPr>
          <w:rFonts w:ascii="Calibri body" w:hAnsi="Calibri body"/>
          <w:sz w:val="24"/>
          <w:szCs w:val="24"/>
        </w:rPr>
        <w:t xml:space="preserve"> </w:t>
      </w:r>
      <w:hyperlink r:id="rId13" w:history="1">
        <w:r w:rsidR="00024956" w:rsidRPr="00E11A2E">
          <w:rPr>
            <w:rStyle w:val="Hyperlink"/>
            <w:rFonts w:ascii="Calibri body" w:hAnsi="Calibri body"/>
            <w:sz w:val="24"/>
            <w:szCs w:val="24"/>
          </w:rPr>
          <w:t>https://www.americanprogress.org/issues/early-childhood/reports/2017/07/20/436169/early-learning-united-states-2017/</w:t>
        </w:r>
      </w:hyperlink>
    </w:p>
    <w:p w:rsidR="00AB6172" w:rsidRDefault="00AB6172" w:rsidP="003805D9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Calibri body" w:hAnsi="Calibri body"/>
          <w:color w:val="2A2A2A"/>
          <w:sz w:val="24"/>
          <w:szCs w:val="24"/>
        </w:rPr>
      </w:pPr>
    </w:p>
    <w:p w:rsidR="00AB6172" w:rsidRDefault="00024956" w:rsidP="00AB617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Calibri body" w:hAnsi="Calibri body" w:cs="Arial"/>
          <w:b w:val="0"/>
          <w:color w:val="006FB7"/>
          <w:sz w:val="24"/>
          <w:szCs w:val="24"/>
          <w:bdr w:val="none" w:sz="0" w:space="0" w:color="auto" w:frame="1"/>
        </w:rPr>
      </w:pPr>
      <w:r w:rsidRPr="00E11A2E">
        <w:rPr>
          <w:rFonts w:ascii="Calibri body" w:hAnsi="Calibri body"/>
          <w:color w:val="2A2A2A"/>
          <w:sz w:val="24"/>
          <w:szCs w:val="24"/>
        </w:rPr>
        <w:t xml:space="preserve">The Scarring Effects of Primary-Grade Retention? </w:t>
      </w:r>
      <w:r w:rsidRPr="003805D9">
        <w:rPr>
          <w:rFonts w:ascii="Calibri body" w:hAnsi="Calibri body"/>
          <w:b w:val="0"/>
          <w:color w:val="2A2A2A"/>
          <w:sz w:val="24"/>
          <w:szCs w:val="24"/>
        </w:rPr>
        <w:t xml:space="preserve">A Study of Cumulative Advantage </w:t>
      </w:r>
      <w:r w:rsidR="00737719" w:rsidRPr="003805D9">
        <w:rPr>
          <w:rFonts w:ascii="Calibri body" w:hAnsi="Calibri body"/>
          <w:b w:val="0"/>
          <w:color w:val="2A2A2A"/>
          <w:sz w:val="24"/>
          <w:szCs w:val="24"/>
        </w:rPr>
        <w:t xml:space="preserve"> </w:t>
      </w:r>
      <w:r w:rsidR="003805D9" w:rsidRPr="003805D9">
        <w:rPr>
          <w:rFonts w:ascii="Calibri body" w:hAnsi="Calibri body"/>
          <w:b w:val="0"/>
          <w:color w:val="2A2A2A"/>
          <w:sz w:val="24"/>
          <w:szCs w:val="24"/>
        </w:rPr>
        <w:t xml:space="preserve">Sept. 2014, </w:t>
      </w:r>
      <w:hyperlink r:id="rId14" w:history="1">
        <w:r w:rsidRPr="00AB6172">
          <w:rPr>
            <w:rStyle w:val="Hyperlink"/>
            <w:rFonts w:ascii="Calibri body" w:hAnsi="Calibri body" w:cs="Arial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Megan Andrew</w:t>
        </w:r>
      </w:hyperlink>
      <w:r w:rsidRPr="003805D9">
        <w:rPr>
          <w:rFonts w:ascii="Calibri body" w:hAnsi="Calibri body" w:cs="Arial"/>
          <w:b w:val="0"/>
          <w:color w:val="2A2A2A"/>
          <w:sz w:val="24"/>
          <w:szCs w:val="24"/>
        </w:rPr>
        <w:t xml:space="preserve">, </w:t>
      </w:r>
      <w:hyperlink r:id="rId15" w:history="1">
        <w:r w:rsidRPr="003805D9">
          <w:rPr>
            <w:rStyle w:val="Hyperlink"/>
            <w:rFonts w:ascii="Calibri body" w:hAnsi="Calibri body" w:cs="Arial"/>
            <w:b w:val="0"/>
            <w:color w:val="006FB7"/>
            <w:sz w:val="24"/>
            <w:szCs w:val="24"/>
            <w:bdr w:val="none" w:sz="0" w:space="0" w:color="auto" w:frame="1"/>
          </w:rPr>
          <w:t>https://doi.org/10.1093/sf/sou074</w:t>
        </w:r>
      </w:hyperlink>
    </w:p>
    <w:p w:rsidR="00AB6172" w:rsidRDefault="00AB6172" w:rsidP="00AB617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Calibri body" w:hAnsi="Calibri body"/>
          <w:b w:val="0"/>
          <w:sz w:val="24"/>
          <w:szCs w:val="24"/>
        </w:rPr>
      </w:pPr>
    </w:p>
    <w:p w:rsidR="00033094" w:rsidRDefault="00033094">
      <w:pPr>
        <w:rPr>
          <w:rFonts w:ascii="Calibri body" w:hAnsi="Calibri body"/>
          <w:b/>
          <w:sz w:val="24"/>
          <w:szCs w:val="24"/>
        </w:rPr>
      </w:pPr>
      <w:r>
        <w:rPr>
          <w:rFonts w:ascii="Calibri body" w:hAnsi="Calibri body"/>
          <w:b/>
          <w:sz w:val="24"/>
          <w:szCs w:val="24"/>
        </w:rPr>
        <w:t xml:space="preserve">Quality Preschool for All Student, </w:t>
      </w:r>
      <w:r w:rsidRPr="00033094">
        <w:rPr>
          <w:rFonts w:ascii="Calibri body" w:hAnsi="Calibri body"/>
          <w:sz w:val="24"/>
          <w:szCs w:val="24"/>
        </w:rPr>
        <w:t xml:space="preserve">UEN IA Issue Brief, 2017 Session  </w:t>
      </w:r>
      <w:hyperlink r:id="rId16" w:history="1">
        <w:r w:rsidRPr="00033094">
          <w:rPr>
            <w:rStyle w:val="Hyperlink"/>
            <w:rFonts w:ascii="Calibri body" w:hAnsi="Calibri body"/>
            <w:sz w:val="24"/>
            <w:szCs w:val="24"/>
          </w:rPr>
          <w:t>http://www.uen-ia.org/attachments/issue%20briefs/2017/Preschool%202017%20position%20paper.pdf</w:t>
        </w:r>
      </w:hyperlink>
    </w:p>
    <w:p w:rsidR="00737719" w:rsidRPr="00E11A2E" w:rsidRDefault="00737719">
      <w:pPr>
        <w:rPr>
          <w:rFonts w:ascii="Calibri body" w:hAnsi="Calibri body"/>
          <w:sz w:val="24"/>
          <w:szCs w:val="24"/>
        </w:rPr>
      </w:pPr>
      <w:r w:rsidRPr="003805D9">
        <w:rPr>
          <w:rFonts w:ascii="Calibri body" w:hAnsi="Calibri body"/>
          <w:b/>
          <w:sz w:val="24"/>
          <w:szCs w:val="24"/>
        </w:rPr>
        <w:t>“The wisdom of mandatory grade retention,”</w:t>
      </w:r>
      <w:r w:rsidRPr="00E11A2E">
        <w:rPr>
          <w:rFonts w:ascii="Calibri body" w:hAnsi="Calibri body"/>
          <w:sz w:val="24"/>
          <w:szCs w:val="24"/>
        </w:rPr>
        <w:t xml:space="preserve"> Brookings, </w:t>
      </w:r>
      <w:hyperlink r:id="rId17" w:history="1">
        <w:r w:rsidRPr="00E11A2E">
          <w:rPr>
            <w:rStyle w:val="Hyperlink"/>
            <w:rFonts w:ascii="Calibri body" w:hAnsi="Calibri body"/>
            <w:sz w:val="24"/>
            <w:szCs w:val="24"/>
          </w:rPr>
          <w:t>https://www.brookings.edu/research/the-wisdom-of-mandatory-grade-retention/</w:t>
        </w:r>
      </w:hyperlink>
      <w:r w:rsidRPr="00E11A2E">
        <w:rPr>
          <w:rFonts w:ascii="Calibri body" w:hAnsi="Calibri body"/>
          <w:sz w:val="24"/>
          <w:szCs w:val="24"/>
        </w:rPr>
        <w:t xml:space="preserve"> 9/29/2016</w:t>
      </w:r>
    </w:p>
    <w:p w:rsidR="00737719" w:rsidRPr="00E11A2E" w:rsidRDefault="003805D9" w:rsidP="00737719">
      <w:pPr>
        <w:rPr>
          <w:rFonts w:ascii="Calibri body" w:hAnsi="Calibri body"/>
          <w:sz w:val="24"/>
          <w:szCs w:val="24"/>
        </w:rPr>
      </w:pPr>
      <w:r w:rsidRPr="003805D9">
        <w:rPr>
          <w:rFonts w:ascii="Calibri body" w:hAnsi="Calibri body"/>
          <w:b/>
          <w:sz w:val="24"/>
          <w:szCs w:val="24"/>
        </w:rPr>
        <w:t>“The Effects of Mandatory Retention”,</w:t>
      </w:r>
      <w:r>
        <w:rPr>
          <w:rFonts w:ascii="Calibri body" w:hAnsi="Calibri body"/>
          <w:sz w:val="24"/>
          <w:szCs w:val="24"/>
        </w:rPr>
        <w:t xml:space="preserve"> </w:t>
      </w:r>
      <w:r w:rsidR="00737719" w:rsidRPr="00E11A2E">
        <w:rPr>
          <w:rFonts w:ascii="Calibri body" w:hAnsi="Calibri body"/>
          <w:sz w:val="24"/>
          <w:szCs w:val="24"/>
        </w:rPr>
        <w:t>Reading Rockets</w:t>
      </w:r>
      <w:r>
        <w:rPr>
          <w:rFonts w:ascii="Calibri body" w:hAnsi="Calibri body"/>
          <w:sz w:val="24"/>
          <w:szCs w:val="24"/>
        </w:rPr>
        <w:t xml:space="preserve">, </w:t>
      </w:r>
      <w:r w:rsidR="00737719" w:rsidRPr="00E11A2E">
        <w:rPr>
          <w:rFonts w:ascii="Calibri body" w:hAnsi="Calibri body"/>
          <w:sz w:val="24"/>
          <w:szCs w:val="24"/>
        </w:rPr>
        <w:t xml:space="preserve">Sara Briggs, 7/4/2014. </w:t>
      </w:r>
      <w:hyperlink r:id="rId18" w:history="1">
        <w:r w:rsidR="00737719" w:rsidRPr="00E11A2E">
          <w:rPr>
            <w:rStyle w:val="Hyperlink"/>
            <w:rFonts w:ascii="Calibri body" w:hAnsi="Calibri body"/>
            <w:sz w:val="24"/>
            <w:szCs w:val="24"/>
          </w:rPr>
          <w:t>http://www.readingrockets.org/article/effects-mandatory-retention</w:t>
        </w:r>
      </w:hyperlink>
    </w:p>
    <w:p w:rsidR="00E11A2E" w:rsidRPr="00E11A2E" w:rsidRDefault="00E11A2E" w:rsidP="00737719">
      <w:pPr>
        <w:rPr>
          <w:rFonts w:ascii="Calibri body" w:hAnsi="Calibri body"/>
          <w:sz w:val="24"/>
          <w:szCs w:val="24"/>
        </w:rPr>
      </w:pPr>
      <w:r w:rsidRPr="00AB6172">
        <w:rPr>
          <w:rFonts w:ascii="Calibri body" w:hAnsi="Calibri body"/>
          <w:b/>
          <w:sz w:val="24"/>
          <w:szCs w:val="24"/>
        </w:rPr>
        <w:t>Reading and Math NAEP scores</w:t>
      </w:r>
      <w:r w:rsidRPr="00E11A2E">
        <w:rPr>
          <w:rFonts w:ascii="Calibri body" w:hAnsi="Calibri body"/>
          <w:sz w:val="24"/>
          <w:szCs w:val="24"/>
        </w:rPr>
        <w:t xml:space="preserve"> </w:t>
      </w:r>
      <w:hyperlink r:id="rId19" w:history="1">
        <w:r w:rsidRPr="00E11A2E">
          <w:rPr>
            <w:rStyle w:val="Hyperlink"/>
            <w:rFonts w:ascii="Calibri body" w:hAnsi="Calibri body"/>
            <w:sz w:val="24"/>
            <w:szCs w:val="24"/>
          </w:rPr>
          <w:t>https://nces.ed.gov/nationsreportcard/</w:t>
        </w:r>
      </w:hyperlink>
    </w:p>
    <w:p w:rsidR="00E11A2E" w:rsidRDefault="00E11A2E" w:rsidP="00737719">
      <w:pPr>
        <w:rPr>
          <w:rStyle w:val="Hyperlink"/>
          <w:rFonts w:ascii="Calibri body" w:hAnsi="Calibri body"/>
          <w:sz w:val="24"/>
          <w:szCs w:val="24"/>
        </w:rPr>
      </w:pPr>
      <w:r w:rsidRPr="003805D9">
        <w:rPr>
          <w:rFonts w:ascii="Calibri body" w:hAnsi="Calibri body"/>
          <w:b/>
          <w:sz w:val="24"/>
          <w:szCs w:val="24"/>
        </w:rPr>
        <w:t>Second Chance Reading:</w:t>
      </w:r>
      <w:r w:rsidRPr="00E11A2E">
        <w:rPr>
          <w:rFonts w:ascii="Calibri body" w:hAnsi="Calibri body"/>
          <w:sz w:val="24"/>
          <w:szCs w:val="24"/>
        </w:rPr>
        <w:t xml:space="preserve">  </w:t>
      </w:r>
      <w:r w:rsidR="00AB6172">
        <w:rPr>
          <w:rFonts w:ascii="Calibri body" w:hAnsi="Calibri body"/>
          <w:sz w:val="24"/>
          <w:szCs w:val="24"/>
        </w:rPr>
        <w:t xml:space="preserve">(An Iowa Initiative </w:t>
      </w:r>
      <w:proofErr w:type="spellStart"/>
      <w:r w:rsidR="00AB6172">
        <w:rPr>
          <w:rFonts w:ascii="Calibri body" w:hAnsi="Calibri body"/>
          <w:sz w:val="24"/>
          <w:szCs w:val="24"/>
        </w:rPr>
        <w:t>fomr</w:t>
      </w:r>
      <w:proofErr w:type="spellEnd"/>
      <w:r w:rsidR="00AB6172">
        <w:rPr>
          <w:rFonts w:ascii="Calibri body" w:hAnsi="Calibri body"/>
          <w:sz w:val="24"/>
          <w:szCs w:val="24"/>
        </w:rPr>
        <w:t xml:space="preserve"> the late 1990s early 2000s) </w:t>
      </w:r>
      <w:hyperlink r:id="rId20" w:history="1">
        <w:r w:rsidRPr="00E11A2E">
          <w:rPr>
            <w:rStyle w:val="Hyperlink"/>
            <w:rFonts w:ascii="Calibri body" w:hAnsi="Calibri body"/>
            <w:sz w:val="24"/>
            <w:szCs w:val="24"/>
          </w:rPr>
          <w:t>http://www.nwmissouri.edu/library/researchpapers/2013/Johnson,%20Jennifer.pdf</w:t>
        </w:r>
      </w:hyperlink>
    </w:p>
    <w:p w:rsidR="00AB6172" w:rsidRPr="00AB6172" w:rsidRDefault="00AB6172" w:rsidP="00737719">
      <w:pPr>
        <w:rPr>
          <w:rFonts w:ascii="Calibri body" w:hAnsi="Calibri body"/>
          <w:sz w:val="24"/>
          <w:szCs w:val="24"/>
        </w:rPr>
      </w:pPr>
      <w:bookmarkStart w:id="0" w:name="_GoBack"/>
      <w:r w:rsidRPr="00AB6172">
        <w:rPr>
          <w:rStyle w:val="Hyperlink"/>
          <w:rFonts w:ascii="Calibri body" w:hAnsi="Calibri body"/>
          <w:b/>
          <w:color w:val="auto"/>
          <w:sz w:val="24"/>
          <w:szCs w:val="24"/>
          <w:u w:val="none"/>
        </w:rPr>
        <w:t>Empowering School Leaders; Personal Political Power for School Board Members and Administrators</w:t>
      </w:r>
      <w:r w:rsidRPr="00AB6172">
        <w:rPr>
          <w:rStyle w:val="Hyperlink"/>
          <w:rFonts w:ascii="Calibri body" w:hAnsi="Calibri body"/>
          <w:color w:val="auto"/>
          <w:sz w:val="24"/>
          <w:szCs w:val="24"/>
          <w:u w:val="none"/>
        </w:rPr>
        <w:t>, Joel Blackwell, The Grassroots Guy, 2006</w:t>
      </w:r>
    </w:p>
    <w:bookmarkEnd w:id="0"/>
    <w:p w:rsidR="00E11A2E" w:rsidRPr="00E11A2E" w:rsidRDefault="00E11A2E" w:rsidP="00737719">
      <w:pPr>
        <w:rPr>
          <w:rFonts w:ascii="Calibri body" w:hAnsi="Calibri body"/>
          <w:sz w:val="24"/>
          <w:szCs w:val="24"/>
        </w:rPr>
      </w:pPr>
    </w:p>
    <w:sectPr w:rsidR="00E11A2E" w:rsidRPr="00E11A2E" w:rsidSect="00AB617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C5"/>
    <w:rsid w:val="00024956"/>
    <w:rsid w:val="00033094"/>
    <w:rsid w:val="000556E6"/>
    <w:rsid w:val="00200DC5"/>
    <w:rsid w:val="00223FB9"/>
    <w:rsid w:val="003805D9"/>
    <w:rsid w:val="00466BBA"/>
    <w:rsid w:val="00507D15"/>
    <w:rsid w:val="00737719"/>
    <w:rsid w:val="00894F4F"/>
    <w:rsid w:val="009827D8"/>
    <w:rsid w:val="00AB6172"/>
    <w:rsid w:val="00B5471A"/>
    <w:rsid w:val="00B86694"/>
    <w:rsid w:val="00BE366C"/>
    <w:rsid w:val="00E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B6B36-B846-4167-9D2B-69CE27BC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D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200DC5"/>
  </w:style>
  <w:style w:type="character" w:styleId="Hyperlink">
    <w:name w:val="Hyperlink"/>
    <w:basedOn w:val="DefaultParagraphFont"/>
    <w:uiPriority w:val="99"/>
    <w:unhideWhenUsed/>
    <w:rsid w:val="00200DC5"/>
    <w:rPr>
      <w:color w:val="0000FF"/>
      <w:u w:val="single"/>
    </w:rPr>
  </w:style>
  <w:style w:type="character" w:customStyle="1" w:styleId="posted-on">
    <w:name w:val="posted-on"/>
    <w:basedOn w:val="DefaultParagraphFont"/>
    <w:rsid w:val="00200DC5"/>
  </w:style>
  <w:style w:type="paragraph" w:styleId="NormalWeb">
    <w:name w:val="Normal (Web)"/>
    <w:basedOn w:val="Normal"/>
    <w:uiPriority w:val="99"/>
    <w:semiHidden/>
    <w:unhideWhenUsed/>
    <w:rsid w:val="007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A2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8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590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59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441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wareadingresearch.org/sites/iowareadingresearch.org/files/wysiwyg_uploads/2016_isrp_study_report_final.pdf" TargetMode="External"/><Relationship Id="rId13" Type="http://schemas.openxmlformats.org/officeDocument/2006/relationships/hyperlink" Target="https://www.americanprogress.org/issues/early-childhood/reports/2017/07/20/436169/early-learning-united-states-2017/" TargetMode="External"/><Relationship Id="rId18" Type="http://schemas.openxmlformats.org/officeDocument/2006/relationships/hyperlink" Target="http://www.readingrockets.org/article/effects-mandatory-reten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owareadingresearch.org/sites/iowareadingresearch.org/files/wysiwyg_uploads/2016_isrp_study_report_final.pdf" TargetMode="External"/><Relationship Id="rId12" Type="http://schemas.openxmlformats.org/officeDocument/2006/relationships/hyperlink" Target="https://www.americanprogress.org/about/staff/workman-simon/bio/" TargetMode="External"/><Relationship Id="rId17" Type="http://schemas.openxmlformats.org/officeDocument/2006/relationships/hyperlink" Target="https://www.brookings.edu/research/the-wisdom-of-mandatory-grade-reten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en-ia.org/attachments/issue%20briefs/2017/Preschool%202017%20position%20paper.pdf" TargetMode="External"/><Relationship Id="rId20" Type="http://schemas.openxmlformats.org/officeDocument/2006/relationships/hyperlink" Target="http://www.nwmissouri.edu/library/researchpapers/2013/Johnson,%20Jennifer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owareadingresearch.org/blog/what-makes-literacy-practice-evidence-based" TargetMode="External"/><Relationship Id="rId11" Type="http://schemas.openxmlformats.org/officeDocument/2006/relationships/hyperlink" Target="https://www.theatlantic.com/national/archive/2012/04/grade-retention-and-other-dead-end-educational-policies/256307/" TargetMode="External"/><Relationship Id="rId5" Type="http://schemas.openxmlformats.org/officeDocument/2006/relationships/hyperlink" Target="https://iowareadingresearch.org/blog/what-makes-literacy-practice-evidence-based" TargetMode="External"/><Relationship Id="rId15" Type="http://schemas.openxmlformats.org/officeDocument/2006/relationships/hyperlink" Target="https://doi.org/10.1093/sf/sou074" TargetMode="External"/><Relationship Id="rId10" Type="http://schemas.openxmlformats.org/officeDocument/2006/relationships/hyperlink" Target="https://www.legis.iowa.gov/legislation/BillBook?ga=84&amp;ba=sf2284" TargetMode="External"/><Relationship Id="rId19" Type="http://schemas.openxmlformats.org/officeDocument/2006/relationships/hyperlink" Target="https://nces.ed.gov/nationsreportca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s.org/third-grade-reading-policies/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E6C4F-8F4D-46DC-AC8A-72806CB9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3</cp:revision>
  <dcterms:created xsi:type="dcterms:W3CDTF">2017-07-27T11:47:00Z</dcterms:created>
  <dcterms:modified xsi:type="dcterms:W3CDTF">2017-07-27T12:04:00Z</dcterms:modified>
</cp:coreProperties>
</file>